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3FD33" w14:textId="77777777" w:rsidR="0037046C" w:rsidRPr="00EE317D" w:rsidRDefault="0037046C" w:rsidP="0037046C">
      <w:pPr>
        <w:rPr>
          <w:b/>
          <w:color w:val="FF0000"/>
          <w:sz w:val="24"/>
          <w:szCs w:val="24"/>
        </w:rPr>
      </w:pPr>
    </w:p>
    <w:p w14:paraId="3B154CB1" w14:textId="77777777" w:rsidR="00EE317D" w:rsidRPr="003E3932" w:rsidRDefault="00EE317D" w:rsidP="00EE317D">
      <w:pPr>
        <w:spacing w:after="0" w:line="240" w:lineRule="auto"/>
        <w:ind w:left="2778" w:right="2758"/>
        <w:jc w:val="center"/>
        <w:rPr>
          <w:rFonts w:ascii="Arial" w:eastAsia="Arial" w:hAnsi="Arial" w:cs="Arial"/>
          <w:sz w:val="28"/>
          <w:szCs w:val="28"/>
        </w:rPr>
      </w:pPr>
      <w:r w:rsidRPr="003E3932">
        <w:rPr>
          <w:rFonts w:ascii="Arial" w:eastAsia="Arial" w:hAnsi="Arial" w:cs="Arial"/>
          <w:b/>
          <w:bCs/>
          <w:sz w:val="28"/>
          <w:szCs w:val="28"/>
        </w:rPr>
        <w:t>I</w:t>
      </w:r>
      <w:r w:rsidRPr="003E3932">
        <w:rPr>
          <w:rFonts w:ascii="Arial" w:eastAsia="Arial" w:hAnsi="Arial" w:cs="Arial"/>
          <w:b/>
          <w:bCs/>
          <w:spacing w:val="4"/>
          <w:sz w:val="28"/>
          <w:szCs w:val="28"/>
        </w:rPr>
        <w:t>M</w:t>
      </w:r>
      <w:r w:rsidRPr="003E3932">
        <w:rPr>
          <w:rFonts w:ascii="Arial" w:eastAsia="Arial" w:hAnsi="Arial" w:cs="Arial"/>
          <w:b/>
          <w:bCs/>
          <w:spacing w:val="-1"/>
          <w:sz w:val="28"/>
          <w:szCs w:val="28"/>
        </w:rPr>
        <w:t>P</w:t>
      </w:r>
      <w:r w:rsidRPr="003E3932">
        <w:rPr>
          <w:rFonts w:ascii="Arial" w:eastAsia="Arial" w:hAnsi="Arial" w:cs="Arial"/>
          <w:b/>
          <w:bCs/>
          <w:spacing w:val="1"/>
          <w:sz w:val="28"/>
          <w:szCs w:val="28"/>
        </w:rPr>
        <w:t>O</w:t>
      </w:r>
      <w:r w:rsidRPr="003E3932">
        <w:rPr>
          <w:rFonts w:ascii="Arial" w:eastAsia="Arial" w:hAnsi="Arial" w:cs="Arial"/>
          <w:b/>
          <w:bCs/>
          <w:spacing w:val="-2"/>
          <w:sz w:val="28"/>
          <w:szCs w:val="28"/>
        </w:rPr>
        <w:t>R</w:t>
      </w:r>
      <w:r w:rsidRPr="003E3932">
        <w:rPr>
          <w:rFonts w:ascii="Arial" w:eastAsia="Arial" w:hAnsi="Arial" w:cs="Arial"/>
          <w:b/>
          <w:bCs/>
          <w:spacing w:val="6"/>
          <w:sz w:val="28"/>
          <w:szCs w:val="28"/>
        </w:rPr>
        <w:t>T</w:t>
      </w:r>
      <w:r w:rsidRPr="003E3932">
        <w:rPr>
          <w:rFonts w:ascii="Arial" w:eastAsia="Arial" w:hAnsi="Arial" w:cs="Arial"/>
          <w:b/>
          <w:bCs/>
          <w:spacing w:val="-7"/>
          <w:sz w:val="28"/>
          <w:szCs w:val="28"/>
        </w:rPr>
        <w:t>A</w:t>
      </w:r>
      <w:r w:rsidRPr="003E3932">
        <w:rPr>
          <w:rFonts w:ascii="Arial" w:eastAsia="Arial" w:hAnsi="Arial" w:cs="Arial"/>
          <w:b/>
          <w:bCs/>
          <w:sz w:val="28"/>
          <w:szCs w:val="28"/>
        </w:rPr>
        <w:t>NT</w:t>
      </w:r>
      <w:r w:rsidRPr="003E3932">
        <w:rPr>
          <w:rFonts w:ascii="Arial" w:eastAsia="Arial" w:hAnsi="Arial" w:cs="Arial"/>
          <w:b/>
          <w:bCs/>
          <w:spacing w:val="-9"/>
          <w:sz w:val="28"/>
          <w:szCs w:val="28"/>
        </w:rPr>
        <w:t xml:space="preserve"> </w:t>
      </w:r>
      <w:r w:rsidRPr="003E3932">
        <w:rPr>
          <w:rFonts w:ascii="Arial" w:eastAsia="Arial" w:hAnsi="Arial" w:cs="Arial"/>
          <w:b/>
          <w:bCs/>
          <w:sz w:val="28"/>
          <w:szCs w:val="28"/>
        </w:rPr>
        <w:t>N</w:t>
      </w:r>
      <w:r w:rsidRPr="003E3932">
        <w:rPr>
          <w:rFonts w:ascii="Arial" w:eastAsia="Arial" w:hAnsi="Arial" w:cs="Arial"/>
          <w:b/>
          <w:bCs/>
          <w:spacing w:val="1"/>
          <w:sz w:val="28"/>
          <w:szCs w:val="28"/>
        </w:rPr>
        <w:t>O</w:t>
      </w:r>
      <w:r w:rsidRPr="003E3932">
        <w:rPr>
          <w:rFonts w:ascii="Arial" w:eastAsia="Arial" w:hAnsi="Arial" w:cs="Arial"/>
          <w:b/>
          <w:bCs/>
          <w:spacing w:val="3"/>
          <w:sz w:val="28"/>
          <w:szCs w:val="28"/>
        </w:rPr>
        <w:t>T</w:t>
      </w:r>
      <w:r w:rsidRPr="003E3932">
        <w:rPr>
          <w:rFonts w:ascii="Arial" w:eastAsia="Arial" w:hAnsi="Arial" w:cs="Arial"/>
          <w:b/>
          <w:bCs/>
          <w:sz w:val="28"/>
          <w:szCs w:val="28"/>
        </w:rPr>
        <w:t>ICE</w:t>
      </w:r>
      <w:r w:rsidRPr="003E3932">
        <w:rPr>
          <w:rFonts w:ascii="Arial" w:eastAsia="Arial" w:hAnsi="Arial" w:cs="Arial"/>
          <w:b/>
          <w:bCs/>
          <w:spacing w:val="-9"/>
          <w:sz w:val="28"/>
          <w:szCs w:val="28"/>
        </w:rPr>
        <w:t xml:space="preserve"> </w:t>
      </w:r>
      <w:r w:rsidRPr="003E3932">
        <w:rPr>
          <w:rFonts w:ascii="Arial" w:eastAsia="Arial" w:hAnsi="Arial" w:cs="Arial"/>
          <w:b/>
          <w:bCs/>
          <w:spacing w:val="3"/>
          <w:sz w:val="28"/>
          <w:szCs w:val="28"/>
        </w:rPr>
        <w:t>T</w:t>
      </w:r>
      <w:r w:rsidRPr="003E3932">
        <w:rPr>
          <w:rFonts w:ascii="Arial" w:eastAsia="Arial" w:hAnsi="Arial" w:cs="Arial"/>
          <w:b/>
          <w:bCs/>
          <w:sz w:val="28"/>
          <w:szCs w:val="28"/>
        </w:rPr>
        <w:t>O</w:t>
      </w:r>
      <w:r w:rsidRPr="003E3932">
        <w:rPr>
          <w:rFonts w:ascii="Arial" w:eastAsia="Arial" w:hAnsi="Arial" w:cs="Arial"/>
          <w:b/>
          <w:bCs/>
          <w:spacing w:val="-5"/>
          <w:sz w:val="28"/>
          <w:szCs w:val="28"/>
        </w:rPr>
        <w:t xml:space="preserve"> </w:t>
      </w:r>
      <w:r w:rsidRPr="003E3932">
        <w:rPr>
          <w:rFonts w:ascii="Arial" w:eastAsia="Arial" w:hAnsi="Arial" w:cs="Arial"/>
          <w:b/>
          <w:bCs/>
          <w:spacing w:val="-1"/>
          <w:w w:val="99"/>
          <w:sz w:val="28"/>
          <w:szCs w:val="28"/>
        </w:rPr>
        <w:t>P</w:t>
      </w:r>
      <w:r w:rsidRPr="003E3932">
        <w:rPr>
          <w:rFonts w:ascii="Arial" w:eastAsia="Arial" w:hAnsi="Arial" w:cs="Arial"/>
          <w:b/>
          <w:bCs/>
          <w:spacing w:val="1"/>
          <w:w w:val="99"/>
          <w:sz w:val="28"/>
          <w:szCs w:val="28"/>
        </w:rPr>
        <w:t>OL</w:t>
      </w:r>
      <w:r w:rsidRPr="003E3932">
        <w:rPr>
          <w:rFonts w:ascii="Arial" w:eastAsia="Arial" w:hAnsi="Arial" w:cs="Arial"/>
          <w:b/>
          <w:bCs/>
          <w:w w:val="99"/>
          <w:sz w:val="28"/>
          <w:szCs w:val="28"/>
        </w:rPr>
        <w:t>IC</w:t>
      </w:r>
      <w:r w:rsidRPr="003E3932">
        <w:rPr>
          <w:rFonts w:ascii="Arial" w:eastAsia="Arial" w:hAnsi="Arial" w:cs="Arial"/>
          <w:b/>
          <w:bCs/>
          <w:spacing w:val="2"/>
          <w:w w:val="99"/>
          <w:sz w:val="28"/>
          <w:szCs w:val="28"/>
        </w:rPr>
        <w:t>Y</w:t>
      </w:r>
      <w:r w:rsidRPr="003E3932">
        <w:rPr>
          <w:rFonts w:ascii="Arial" w:eastAsia="Arial" w:hAnsi="Arial" w:cs="Arial"/>
          <w:b/>
          <w:bCs/>
          <w:w w:val="99"/>
          <w:sz w:val="28"/>
          <w:szCs w:val="28"/>
        </w:rPr>
        <w:t>H</w:t>
      </w:r>
      <w:r w:rsidRPr="003E3932">
        <w:rPr>
          <w:rFonts w:ascii="Arial" w:eastAsia="Arial" w:hAnsi="Arial" w:cs="Arial"/>
          <w:b/>
          <w:bCs/>
          <w:spacing w:val="1"/>
          <w:w w:val="99"/>
          <w:sz w:val="28"/>
          <w:szCs w:val="28"/>
        </w:rPr>
        <w:t>OL</w:t>
      </w:r>
      <w:r w:rsidRPr="003E3932">
        <w:rPr>
          <w:rFonts w:ascii="Arial" w:eastAsia="Arial" w:hAnsi="Arial" w:cs="Arial"/>
          <w:b/>
          <w:bCs/>
          <w:w w:val="99"/>
          <w:sz w:val="28"/>
          <w:szCs w:val="28"/>
        </w:rPr>
        <w:t>D</w:t>
      </w:r>
      <w:r w:rsidRPr="003E3932">
        <w:rPr>
          <w:rFonts w:ascii="Arial" w:eastAsia="Arial" w:hAnsi="Arial" w:cs="Arial"/>
          <w:b/>
          <w:bCs/>
          <w:spacing w:val="-1"/>
          <w:w w:val="99"/>
          <w:sz w:val="28"/>
          <w:szCs w:val="28"/>
        </w:rPr>
        <w:t>E</w:t>
      </w:r>
      <w:r w:rsidRPr="003E3932">
        <w:rPr>
          <w:rFonts w:ascii="Arial" w:eastAsia="Arial" w:hAnsi="Arial" w:cs="Arial"/>
          <w:b/>
          <w:bCs/>
          <w:w w:val="99"/>
          <w:sz w:val="28"/>
          <w:szCs w:val="28"/>
        </w:rPr>
        <w:t xml:space="preserve">R - </w:t>
      </w:r>
      <w:r w:rsidR="00CD3E89" w:rsidRPr="003E3932">
        <w:rPr>
          <w:rFonts w:ascii="Arial" w:eastAsia="Arial" w:hAnsi="Arial" w:cs="Arial"/>
          <w:b/>
          <w:bCs/>
          <w:w w:val="99"/>
          <w:sz w:val="28"/>
          <w:szCs w:val="28"/>
        </w:rPr>
        <w:t>VIRGINIA</w:t>
      </w:r>
    </w:p>
    <w:p w14:paraId="3B2C00DC" w14:textId="77777777" w:rsidR="00EE317D" w:rsidRPr="003E3932" w:rsidRDefault="00EE317D" w:rsidP="00EE317D">
      <w:pPr>
        <w:spacing w:before="1" w:after="0" w:line="240" w:lineRule="exact"/>
        <w:rPr>
          <w:rFonts w:ascii="Arial" w:hAnsi="Arial" w:cs="Arial"/>
          <w:sz w:val="28"/>
          <w:szCs w:val="28"/>
        </w:rPr>
      </w:pPr>
    </w:p>
    <w:p w14:paraId="2229DA9B" w14:textId="77777777" w:rsidR="00EE317D" w:rsidRPr="003E3932" w:rsidRDefault="00EE317D" w:rsidP="00EE317D">
      <w:pPr>
        <w:spacing w:after="0" w:line="239" w:lineRule="auto"/>
        <w:ind w:left="120" w:right="64"/>
        <w:jc w:val="center"/>
        <w:rPr>
          <w:rFonts w:ascii="Arial" w:eastAsia="Arial" w:hAnsi="Arial" w:cs="Arial"/>
          <w:sz w:val="28"/>
          <w:szCs w:val="28"/>
        </w:rPr>
      </w:pPr>
      <w:r w:rsidRPr="003E3932">
        <w:rPr>
          <w:rFonts w:ascii="Arial" w:eastAsia="Arial" w:hAnsi="Arial" w:cs="Arial"/>
          <w:b/>
          <w:bCs/>
          <w:spacing w:val="3"/>
          <w:sz w:val="28"/>
          <w:szCs w:val="28"/>
        </w:rPr>
        <w:t>TERMINATION OF COVERAGE</w:t>
      </w:r>
    </w:p>
    <w:p w14:paraId="3AB42840" w14:textId="77777777" w:rsidR="00EE317D" w:rsidRPr="003E3932" w:rsidRDefault="00EE317D" w:rsidP="00912BF9">
      <w:pPr>
        <w:jc w:val="both"/>
        <w:rPr>
          <w:rFonts w:ascii="Arial" w:hAnsi="Arial" w:cs="Arial"/>
          <w:sz w:val="28"/>
          <w:szCs w:val="28"/>
        </w:rPr>
      </w:pPr>
    </w:p>
    <w:p w14:paraId="2C790514" w14:textId="77777777" w:rsidR="00EE317D" w:rsidRPr="00EE317D" w:rsidRDefault="00EE317D" w:rsidP="00912BF9">
      <w:pPr>
        <w:jc w:val="both"/>
        <w:rPr>
          <w:rFonts w:ascii="Arial" w:hAnsi="Arial" w:cs="Arial"/>
        </w:rPr>
      </w:pPr>
      <w:r w:rsidRPr="00EE317D">
        <w:rPr>
          <w:rFonts w:ascii="Arial" w:hAnsi="Arial" w:cs="Arial"/>
        </w:rPr>
        <w:t xml:space="preserve">We are advising you in writing that a “termination of coverage” has occurred, and you have the right to an Automatic Extended Reporting Period of 30 days after the effective date of “Termination of Coverage” and solely with respect to the coverage terminated hereunder at no additional premium </w:t>
      </w:r>
      <w:r w:rsidR="007B5B0D">
        <w:rPr>
          <w:rFonts w:ascii="Arial" w:hAnsi="Arial" w:cs="Arial"/>
        </w:rPr>
        <w:t xml:space="preserve">during which you may </w:t>
      </w:r>
      <w:r w:rsidR="00F670A2">
        <w:rPr>
          <w:rFonts w:ascii="Arial" w:hAnsi="Arial" w:cs="Arial"/>
        </w:rPr>
        <w:t xml:space="preserve">first </w:t>
      </w:r>
      <w:r w:rsidR="007B5B0D">
        <w:rPr>
          <w:rFonts w:ascii="Arial" w:hAnsi="Arial" w:cs="Arial"/>
        </w:rPr>
        <w:t>receive</w:t>
      </w:r>
      <w:r w:rsidRPr="00EE317D">
        <w:rPr>
          <w:rFonts w:ascii="Arial" w:hAnsi="Arial" w:cs="Arial"/>
        </w:rPr>
        <w:t xml:space="preserve"> notice of a “</w:t>
      </w:r>
      <w:r w:rsidR="00F0229B">
        <w:rPr>
          <w:rFonts w:ascii="Arial" w:hAnsi="Arial" w:cs="Arial"/>
        </w:rPr>
        <w:t>claim</w:t>
      </w:r>
      <w:r w:rsidRPr="00EE317D">
        <w:rPr>
          <w:rFonts w:ascii="Arial" w:hAnsi="Arial" w:cs="Arial"/>
        </w:rPr>
        <w:t>”</w:t>
      </w:r>
      <w:r w:rsidR="00F0229B">
        <w:rPr>
          <w:rFonts w:ascii="Arial" w:hAnsi="Arial" w:cs="Arial"/>
        </w:rPr>
        <w:t xml:space="preserve"> or “regulatory proceeding</w:t>
      </w:r>
      <w:r w:rsidR="00164CAC">
        <w:rPr>
          <w:rFonts w:ascii="Arial" w:hAnsi="Arial" w:cs="Arial"/>
        </w:rPr>
        <w:t>”</w:t>
      </w:r>
      <w:r w:rsidR="007B5B0D">
        <w:rPr>
          <w:rFonts w:ascii="Arial" w:hAnsi="Arial" w:cs="Arial"/>
        </w:rPr>
        <w:t xml:space="preserve"> arising </w:t>
      </w:r>
      <w:r w:rsidR="00F0229B">
        <w:rPr>
          <w:rFonts w:ascii="Arial" w:hAnsi="Arial" w:cs="Arial"/>
        </w:rPr>
        <w:t>directly from a “wrongful act”</w:t>
      </w:r>
      <w:r w:rsidRPr="00EE317D">
        <w:rPr>
          <w:rFonts w:ascii="Arial" w:hAnsi="Arial" w:cs="Arial"/>
        </w:rPr>
        <w:t xml:space="preserve"> occurring before the end of the </w:t>
      </w:r>
      <w:r w:rsidR="00F0229B">
        <w:rPr>
          <w:rFonts w:ascii="Arial" w:hAnsi="Arial" w:cs="Arial"/>
        </w:rPr>
        <w:t>“policy</w:t>
      </w:r>
      <w:r w:rsidR="00F0229B" w:rsidRPr="00EE317D">
        <w:rPr>
          <w:rFonts w:ascii="Arial" w:hAnsi="Arial" w:cs="Arial"/>
        </w:rPr>
        <w:t xml:space="preserve"> </w:t>
      </w:r>
      <w:r w:rsidRPr="00EE317D">
        <w:rPr>
          <w:rFonts w:ascii="Arial" w:hAnsi="Arial" w:cs="Arial"/>
        </w:rPr>
        <w:t>period</w:t>
      </w:r>
      <w:r w:rsidR="00F0229B">
        <w:rPr>
          <w:rFonts w:ascii="Arial" w:hAnsi="Arial" w:cs="Arial"/>
        </w:rPr>
        <w:t>”</w:t>
      </w:r>
      <w:r w:rsidRPr="00EE317D">
        <w:rPr>
          <w:rFonts w:ascii="Arial" w:hAnsi="Arial" w:cs="Arial"/>
        </w:rPr>
        <w:t xml:space="preserve"> and which </w:t>
      </w:r>
      <w:r w:rsidR="00164CAC">
        <w:rPr>
          <w:rFonts w:ascii="Arial" w:hAnsi="Arial" w:cs="Arial"/>
        </w:rPr>
        <w:t>may</w:t>
      </w:r>
      <w:r w:rsidRPr="00EE317D">
        <w:rPr>
          <w:rFonts w:ascii="Arial" w:hAnsi="Arial" w:cs="Arial"/>
        </w:rPr>
        <w:t xml:space="preserve"> </w:t>
      </w:r>
      <w:r w:rsidR="00164CAC">
        <w:rPr>
          <w:rFonts w:ascii="Arial" w:hAnsi="Arial" w:cs="Arial"/>
        </w:rPr>
        <w:t>be</w:t>
      </w:r>
      <w:r w:rsidRPr="00EE317D">
        <w:rPr>
          <w:rFonts w:ascii="Arial" w:hAnsi="Arial" w:cs="Arial"/>
        </w:rPr>
        <w:t xml:space="preserve"> </w:t>
      </w:r>
      <w:r w:rsidR="00F0229B">
        <w:rPr>
          <w:rFonts w:ascii="Arial" w:hAnsi="Arial" w:cs="Arial"/>
        </w:rPr>
        <w:t>insured</w:t>
      </w:r>
      <w:r w:rsidR="00F0229B" w:rsidRPr="00EE317D">
        <w:rPr>
          <w:rFonts w:ascii="Arial" w:hAnsi="Arial" w:cs="Arial"/>
        </w:rPr>
        <w:t xml:space="preserve"> </w:t>
      </w:r>
      <w:r w:rsidRPr="00EE317D">
        <w:rPr>
          <w:rFonts w:ascii="Arial" w:hAnsi="Arial" w:cs="Arial"/>
        </w:rPr>
        <w:t xml:space="preserve">by </w:t>
      </w:r>
      <w:r w:rsidR="00E54E87">
        <w:rPr>
          <w:rFonts w:ascii="Arial" w:hAnsi="Arial" w:cs="Arial"/>
        </w:rPr>
        <w:t>your</w:t>
      </w:r>
      <w:r w:rsidRPr="00EE317D">
        <w:rPr>
          <w:rFonts w:ascii="Arial" w:hAnsi="Arial" w:cs="Arial"/>
        </w:rPr>
        <w:t xml:space="preserve"> </w:t>
      </w:r>
      <w:r w:rsidR="00510536">
        <w:rPr>
          <w:rFonts w:ascii="Arial" w:hAnsi="Arial" w:cs="Arial"/>
        </w:rPr>
        <w:t xml:space="preserve">Cyber </w:t>
      </w:r>
      <w:r w:rsidR="00F0229B">
        <w:rPr>
          <w:rFonts w:ascii="Arial" w:hAnsi="Arial" w:cs="Arial"/>
        </w:rPr>
        <w:t>C</w:t>
      </w:r>
      <w:r w:rsidRPr="00EE317D">
        <w:rPr>
          <w:rFonts w:ascii="Arial" w:hAnsi="Arial" w:cs="Arial"/>
        </w:rPr>
        <w:t>overage.</w:t>
      </w:r>
      <w:r w:rsidR="007B5B0D">
        <w:rPr>
          <w:rFonts w:ascii="Arial" w:hAnsi="Arial" w:cs="Arial"/>
        </w:rPr>
        <w:t xml:space="preserve"> </w:t>
      </w:r>
    </w:p>
    <w:p w14:paraId="39C4A456" w14:textId="77777777" w:rsidR="00EE317D" w:rsidRPr="00EE317D" w:rsidRDefault="00EE317D" w:rsidP="00912BF9">
      <w:pPr>
        <w:jc w:val="both"/>
        <w:rPr>
          <w:rFonts w:ascii="Arial" w:hAnsi="Arial" w:cs="Arial"/>
        </w:rPr>
      </w:pPr>
      <w:r w:rsidRPr="00EE317D">
        <w:rPr>
          <w:rFonts w:ascii="Arial" w:hAnsi="Arial" w:cs="Arial"/>
        </w:rPr>
        <w:t xml:space="preserve">You also have the right to purchase a Supplemental Extended Reporting Period.  The Supplemental Extended Reporting Period is available for purchase at any time during the </w:t>
      </w:r>
      <w:r w:rsidR="00F0229B">
        <w:rPr>
          <w:rFonts w:ascii="Arial" w:hAnsi="Arial" w:cs="Arial"/>
        </w:rPr>
        <w:t>“policy</w:t>
      </w:r>
      <w:r w:rsidR="00F0229B" w:rsidRPr="00EE317D">
        <w:rPr>
          <w:rFonts w:ascii="Arial" w:hAnsi="Arial" w:cs="Arial"/>
        </w:rPr>
        <w:t xml:space="preserve"> </w:t>
      </w:r>
      <w:r w:rsidRPr="00EE317D">
        <w:rPr>
          <w:rFonts w:ascii="Arial" w:hAnsi="Arial" w:cs="Arial"/>
        </w:rPr>
        <w:t>period</w:t>
      </w:r>
      <w:r w:rsidR="00F0229B">
        <w:rPr>
          <w:rFonts w:ascii="Arial" w:hAnsi="Arial" w:cs="Arial"/>
        </w:rPr>
        <w:t>”</w:t>
      </w:r>
      <w:r w:rsidRPr="00EE317D">
        <w:rPr>
          <w:rFonts w:ascii="Arial" w:hAnsi="Arial" w:cs="Arial"/>
        </w:rPr>
        <w:t xml:space="preserve"> for this </w:t>
      </w:r>
      <w:r w:rsidR="00510536">
        <w:rPr>
          <w:rFonts w:ascii="Arial" w:hAnsi="Arial" w:cs="Arial"/>
        </w:rPr>
        <w:t xml:space="preserve">Cyber </w:t>
      </w:r>
      <w:r w:rsidR="00F0229B">
        <w:rPr>
          <w:rFonts w:ascii="Arial" w:hAnsi="Arial" w:cs="Arial"/>
        </w:rPr>
        <w:t>C</w:t>
      </w:r>
      <w:r w:rsidR="00CD3E89">
        <w:rPr>
          <w:rFonts w:ascii="Arial" w:hAnsi="Arial" w:cs="Arial"/>
        </w:rPr>
        <w:t xml:space="preserve">overage and </w:t>
      </w:r>
      <w:r w:rsidR="00F670A2">
        <w:rPr>
          <w:rFonts w:ascii="Arial" w:hAnsi="Arial" w:cs="Arial"/>
        </w:rPr>
        <w:t>not later than</w:t>
      </w:r>
      <w:r w:rsidR="00912BF9">
        <w:rPr>
          <w:rFonts w:ascii="Arial" w:hAnsi="Arial" w:cs="Arial"/>
        </w:rPr>
        <w:t xml:space="preserve"> 30</w:t>
      </w:r>
      <w:r w:rsidRPr="00EE317D">
        <w:rPr>
          <w:rFonts w:ascii="Arial" w:hAnsi="Arial" w:cs="Arial"/>
        </w:rPr>
        <w:t xml:space="preserve"> days following “Termination of Coverage”</w:t>
      </w:r>
      <w:r w:rsidR="00E13F1F">
        <w:rPr>
          <w:rFonts w:ascii="Arial" w:hAnsi="Arial" w:cs="Arial"/>
        </w:rPr>
        <w:t>.</w:t>
      </w:r>
      <w:r w:rsidRPr="00EE317D">
        <w:rPr>
          <w:rFonts w:ascii="Arial" w:hAnsi="Arial" w:cs="Arial"/>
        </w:rPr>
        <w:t xml:space="preserve"> Your right to a Supplemental Extended Reporting Period Endorsement shall terminate, however, unless you request it in writing and pay</w:t>
      </w:r>
      <w:r w:rsidR="00912BF9">
        <w:rPr>
          <w:rFonts w:ascii="Arial" w:hAnsi="Arial" w:cs="Arial"/>
        </w:rPr>
        <w:t xml:space="preserve"> the additional premium due of 1</w:t>
      </w:r>
      <w:r w:rsidRPr="00EE317D">
        <w:rPr>
          <w:rFonts w:ascii="Arial" w:hAnsi="Arial" w:cs="Arial"/>
        </w:rPr>
        <w:t xml:space="preserve">00% of the full annual premium of the </w:t>
      </w:r>
      <w:r w:rsidR="00F0229B">
        <w:rPr>
          <w:rFonts w:ascii="Arial" w:hAnsi="Arial" w:cs="Arial"/>
        </w:rPr>
        <w:t>applicable</w:t>
      </w:r>
      <w:r w:rsidRPr="00EE317D">
        <w:rPr>
          <w:rFonts w:ascii="Arial" w:hAnsi="Arial" w:cs="Arial"/>
        </w:rPr>
        <w:t xml:space="preserve"> coverage,</w:t>
      </w:r>
      <w:r w:rsidR="00912BF9">
        <w:rPr>
          <w:rFonts w:ascii="Arial" w:hAnsi="Arial" w:cs="Arial"/>
        </w:rPr>
        <w:t xml:space="preserve"> due within 30 days after the effective date of “termination of coverage”. </w:t>
      </w:r>
      <w:r w:rsidRPr="00EE317D">
        <w:rPr>
          <w:rFonts w:ascii="Arial" w:hAnsi="Arial" w:cs="Arial"/>
        </w:rPr>
        <w:t xml:space="preserve"> If purchased,</w:t>
      </w:r>
      <w:r w:rsidR="006508DF">
        <w:rPr>
          <w:rFonts w:ascii="Arial" w:hAnsi="Arial" w:cs="Arial"/>
        </w:rPr>
        <w:t xml:space="preserve"> you shall obtain</w:t>
      </w:r>
      <w:r w:rsidRPr="00EE317D">
        <w:rPr>
          <w:rFonts w:ascii="Arial" w:hAnsi="Arial" w:cs="Arial"/>
        </w:rPr>
        <w:t xml:space="preserve"> a Supplemental Exte</w:t>
      </w:r>
      <w:r w:rsidR="00CD3E89">
        <w:rPr>
          <w:rFonts w:ascii="Arial" w:hAnsi="Arial" w:cs="Arial"/>
        </w:rPr>
        <w:t xml:space="preserve">nded Reporting Period </w:t>
      </w:r>
      <w:r w:rsidR="0078658F">
        <w:rPr>
          <w:rFonts w:ascii="Arial" w:hAnsi="Arial" w:cs="Arial"/>
        </w:rPr>
        <w:t xml:space="preserve">of 1 year immediately following the effective date of the “Termination of Coverage” and </w:t>
      </w:r>
      <w:r w:rsidRPr="00EE317D">
        <w:rPr>
          <w:rFonts w:ascii="Arial" w:hAnsi="Arial" w:cs="Arial"/>
        </w:rPr>
        <w:t>solely with respect to the coverage terminated hereunder</w:t>
      </w:r>
      <w:r w:rsidR="0078658F">
        <w:rPr>
          <w:rFonts w:ascii="Arial" w:hAnsi="Arial" w:cs="Arial"/>
        </w:rPr>
        <w:t xml:space="preserve"> </w:t>
      </w:r>
      <w:r w:rsidR="007B5B0D">
        <w:rPr>
          <w:rFonts w:ascii="Arial" w:hAnsi="Arial" w:cs="Arial"/>
        </w:rPr>
        <w:t>during which you may</w:t>
      </w:r>
      <w:r w:rsidR="00F670A2">
        <w:rPr>
          <w:rFonts w:ascii="Arial" w:hAnsi="Arial" w:cs="Arial"/>
        </w:rPr>
        <w:t xml:space="preserve"> first</w:t>
      </w:r>
      <w:r w:rsidR="007B5B0D">
        <w:rPr>
          <w:rFonts w:ascii="Arial" w:hAnsi="Arial" w:cs="Arial"/>
        </w:rPr>
        <w:t xml:space="preserve"> receive</w:t>
      </w:r>
      <w:r w:rsidRPr="00EE317D">
        <w:rPr>
          <w:rFonts w:ascii="Arial" w:hAnsi="Arial" w:cs="Arial"/>
        </w:rPr>
        <w:t xml:space="preserve"> notice of a “</w:t>
      </w:r>
      <w:r w:rsidR="00F0229B">
        <w:rPr>
          <w:rFonts w:ascii="Arial" w:hAnsi="Arial" w:cs="Arial"/>
        </w:rPr>
        <w:t>claim</w:t>
      </w:r>
      <w:r w:rsidRPr="00EE317D">
        <w:rPr>
          <w:rFonts w:ascii="Arial" w:hAnsi="Arial" w:cs="Arial"/>
        </w:rPr>
        <w:t>”</w:t>
      </w:r>
      <w:r w:rsidR="00F0229B">
        <w:rPr>
          <w:rFonts w:ascii="Arial" w:hAnsi="Arial" w:cs="Arial"/>
        </w:rPr>
        <w:t xml:space="preserve"> or “regulatory proceeding”</w:t>
      </w:r>
      <w:r w:rsidRPr="00EE317D">
        <w:rPr>
          <w:rFonts w:ascii="Arial" w:hAnsi="Arial" w:cs="Arial"/>
        </w:rPr>
        <w:t xml:space="preserve"> </w:t>
      </w:r>
      <w:r w:rsidR="007B5B0D">
        <w:rPr>
          <w:rFonts w:ascii="Arial" w:hAnsi="Arial" w:cs="Arial"/>
        </w:rPr>
        <w:t xml:space="preserve">arising </w:t>
      </w:r>
      <w:r w:rsidR="00164CAC">
        <w:rPr>
          <w:rFonts w:ascii="Arial" w:hAnsi="Arial" w:cs="Arial"/>
        </w:rPr>
        <w:t>directly from a “wrongful act”</w:t>
      </w:r>
      <w:r w:rsidR="00164CAC" w:rsidRPr="00EE317D">
        <w:rPr>
          <w:rFonts w:ascii="Arial" w:hAnsi="Arial" w:cs="Arial"/>
        </w:rPr>
        <w:t xml:space="preserve"> occurring before the end of the </w:t>
      </w:r>
      <w:r w:rsidR="00164CAC">
        <w:rPr>
          <w:rFonts w:ascii="Arial" w:hAnsi="Arial" w:cs="Arial"/>
        </w:rPr>
        <w:t>“policy</w:t>
      </w:r>
      <w:r w:rsidR="00164CAC" w:rsidRPr="00EE317D">
        <w:rPr>
          <w:rFonts w:ascii="Arial" w:hAnsi="Arial" w:cs="Arial"/>
        </w:rPr>
        <w:t xml:space="preserve"> period</w:t>
      </w:r>
      <w:r w:rsidR="00164CAC">
        <w:rPr>
          <w:rFonts w:ascii="Arial" w:hAnsi="Arial" w:cs="Arial"/>
        </w:rPr>
        <w:t>”</w:t>
      </w:r>
      <w:r w:rsidR="00164CAC" w:rsidRPr="00EE317D">
        <w:rPr>
          <w:rFonts w:ascii="Arial" w:hAnsi="Arial" w:cs="Arial"/>
        </w:rPr>
        <w:t xml:space="preserve"> and which </w:t>
      </w:r>
      <w:r w:rsidR="00164CAC">
        <w:rPr>
          <w:rFonts w:ascii="Arial" w:hAnsi="Arial" w:cs="Arial"/>
        </w:rPr>
        <w:t>may</w:t>
      </w:r>
      <w:r w:rsidR="00164CAC" w:rsidRPr="00EE317D">
        <w:rPr>
          <w:rFonts w:ascii="Arial" w:hAnsi="Arial" w:cs="Arial"/>
        </w:rPr>
        <w:t xml:space="preserve"> </w:t>
      </w:r>
      <w:r w:rsidR="00164CAC">
        <w:rPr>
          <w:rFonts w:ascii="Arial" w:hAnsi="Arial" w:cs="Arial"/>
        </w:rPr>
        <w:t>be</w:t>
      </w:r>
      <w:r w:rsidR="00164CAC" w:rsidRPr="00EE317D">
        <w:rPr>
          <w:rFonts w:ascii="Arial" w:hAnsi="Arial" w:cs="Arial"/>
        </w:rPr>
        <w:t xml:space="preserve"> </w:t>
      </w:r>
      <w:r w:rsidR="00164CAC">
        <w:rPr>
          <w:rFonts w:ascii="Arial" w:hAnsi="Arial" w:cs="Arial"/>
        </w:rPr>
        <w:t>insured</w:t>
      </w:r>
      <w:r w:rsidR="00164CAC" w:rsidRPr="00EE317D">
        <w:rPr>
          <w:rFonts w:ascii="Arial" w:hAnsi="Arial" w:cs="Arial"/>
        </w:rPr>
        <w:t xml:space="preserve"> by </w:t>
      </w:r>
      <w:r w:rsidR="00E54E87">
        <w:rPr>
          <w:rFonts w:ascii="Arial" w:hAnsi="Arial" w:cs="Arial"/>
        </w:rPr>
        <w:t>your</w:t>
      </w:r>
      <w:r w:rsidR="00164CAC" w:rsidRPr="00EE317D">
        <w:rPr>
          <w:rFonts w:ascii="Arial" w:hAnsi="Arial" w:cs="Arial"/>
        </w:rPr>
        <w:t xml:space="preserve"> </w:t>
      </w:r>
      <w:r w:rsidR="00510536">
        <w:rPr>
          <w:rFonts w:ascii="Arial" w:hAnsi="Arial" w:cs="Arial"/>
        </w:rPr>
        <w:t xml:space="preserve">Cyber </w:t>
      </w:r>
      <w:r w:rsidR="00164CAC">
        <w:rPr>
          <w:rFonts w:ascii="Arial" w:hAnsi="Arial" w:cs="Arial"/>
        </w:rPr>
        <w:t>C</w:t>
      </w:r>
      <w:r w:rsidR="00164CAC" w:rsidRPr="00EE317D">
        <w:rPr>
          <w:rFonts w:ascii="Arial" w:hAnsi="Arial" w:cs="Arial"/>
        </w:rPr>
        <w:t>overage</w:t>
      </w:r>
      <w:r w:rsidRPr="00EE317D">
        <w:rPr>
          <w:rFonts w:ascii="Arial" w:hAnsi="Arial" w:cs="Arial"/>
        </w:rPr>
        <w:t>.  The premium charged shall be based upon the rates for such coverage in effect on the later of the date the coverage was issued or last renewed.</w:t>
      </w:r>
    </w:p>
    <w:p w14:paraId="47E14970" w14:textId="77777777" w:rsidR="00EE317D" w:rsidRPr="00EE317D" w:rsidRDefault="00EE317D" w:rsidP="00912BF9">
      <w:pPr>
        <w:jc w:val="both"/>
        <w:rPr>
          <w:rFonts w:ascii="Arial" w:hAnsi="Arial" w:cs="Arial"/>
        </w:rPr>
      </w:pPr>
      <w:r w:rsidRPr="00EE317D">
        <w:rPr>
          <w:rFonts w:ascii="Arial" w:hAnsi="Arial" w:cs="Arial"/>
        </w:rPr>
        <w:t>This insurance, provided during the Supplemental Extended Reporting Period, is excess over any other valid and collectible insurance that begins or continues in effect after the Supplemental Extended Reporting Period becomes effective, whether the other insurance applies on a primary, excess, contingent, or any other basis.</w:t>
      </w:r>
    </w:p>
    <w:p w14:paraId="28CB317E" w14:textId="77777777" w:rsidR="00EE317D" w:rsidRPr="003F1294" w:rsidRDefault="00EE317D" w:rsidP="00912BF9">
      <w:pPr>
        <w:jc w:val="both"/>
        <w:rPr>
          <w:rFonts w:ascii="Arial" w:hAnsi="Arial" w:cs="Arial"/>
          <w:b/>
        </w:rPr>
      </w:pPr>
      <w:r w:rsidRPr="00EE317D">
        <w:rPr>
          <w:rFonts w:ascii="Arial" w:hAnsi="Arial" w:cs="Arial"/>
          <w:b/>
        </w:rPr>
        <w:t xml:space="preserve">YOU ARE ADVISED TO </w:t>
      </w:r>
      <w:r w:rsidR="00414A3A">
        <w:rPr>
          <w:rFonts w:ascii="Arial" w:hAnsi="Arial" w:cs="Arial"/>
          <w:b/>
        </w:rPr>
        <w:t xml:space="preserve">CAREFULLY </w:t>
      </w:r>
      <w:r w:rsidRPr="00EE317D">
        <w:rPr>
          <w:rFonts w:ascii="Arial" w:hAnsi="Arial" w:cs="Arial"/>
          <w:b/>
        </w:rPr>
        <w:t>READ THE POLICY PROVISIONS IN REGARD TO THE EXTENDED REPORTING PERIOD SECTION OF YOUR POLICY.</w:t>
      </w:r>
    </w:p>
    <w:sectPr w:rsidR="00EE317D" w:rsidRPr="003F1294" w:rsidSect="0032509A">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9738B" w14:textId="77777777" w:rsidR="00097265" w:rsidRDefault="00097265" w:rsidP="00180C36">
      <w:pPr>
        <w:spacing w:after="0" w:line="240" w:lineRule="auto"/>
      </w:pPr>
      <w:r>
        <w:separator/>
      </w:r>
    </w:p>
  </w:endnote>
  <w:endnote w:type="continuationSeparator" w:id="0">
    <w:p w14:paraId="4574CB20" w14:textId="77777777" w:rsidR="00097265" w:rsidRDefault="00097265" w:rsidP="00180C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577B0" w14:textId="77777777" w:rsidR="007E70E1" w:rsidRDefault="007E70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E9013" w14:textId="62E58D07" w:rsidR="00180C36" w:rsidRDefault="007E70E1">
    <w:pPr>
      <w:pStyle w:val="Footer"/>
    </w:pPr>
    <w:r w:rsidRPr="007E70E1">
      <w:rPr>
        <w:rFonts w:ascii="Arial" w:hAnsi="Arial" w:cs="Arial"/>
        <w:bCs/>
        <w:sz w:val="18"/>
        <w:szCs w:val="18"/>
      </w:rPr>
      <w:t>148548</w:t>
    </w:r>
    <w:r>
      <w:rPr>
        <w:rFonts w:ascii="Arial" w:hAnsi="Arial" w:cs="Arial"/>
        <w:bCs/>
        <w:sz w:val="18"/>
        <w:szCs w:val="18"/>
      </w:rPr>
      <w:t xml:space="preserve"> </w:t>
    </w:r>
    <w:r w:rsidR="00E57D47" w:rsidRPr="003E3932">
      <w:rPr>
        <w:rFonts w:ascii="Arial" w:hAnsi="Arial" w:cs="Arial"/>
        <w:bCs/>
        <w:sz w:val="18"/>
        <w:szCs w:val="18"/>
      </w:rPr>
      <w:t>(0</w:t>
    </w:r>
    <w:r>
      <w:rPr>
        <w:rFonts w:ascii="Arial" w:hAnsi="Arial" w:cs="Arial"/>
        <w:bCs/>
        <w:sz w:val="18"/>
        <w:szCs w:val="18"/>
      </w:rPr>
      <w:t>1</w:t>
    </w:r>
    <w:r w:rsidR="00E57D47" w:rsidRPr="003E3932">
      <w:rPr>
        <w:rFonts w:ascii="Arial" w:hAnsi="Arial" w:cs="Arial"/>
        <w:bCs/>
        <w:sz w:val="18"/>
        <w:szCs w:val="18"/>
      </w:rPr>
      <w:t>/2</w:t>
    </w:r>
    <w:r>
      <w:rPr>
        <w:rFonts w:ascii="Arial" w:hAnsi="Arial" w:cs="Arial"/>
        <w:bCs/>
        <w:sz w:val="18"/>
        <w:szCs w:val="18"/>
      </w:rPr>
      <w:t>6</w:t>
    </w:r>
    <w:r w:rsidR="00E57D47" w:rsidRPr="003E3932">
      <w:rPr>
        <w:rFonts w:ascii="Arial" w:hAnsi="Arial" w:cs="Arial"/>
        <w:bCs/>
        <w:sz w:val="18"/>
        <w:szCs w:val="18"/>
      </w:rPr>
      <w:t xml:space="preserve">) </w:t>
    </w:r>
    <w:r w:rsidR="00E57D47" w:rsidRPr="003E3932">
      <w:rPr>
        <w:rFonts w:ascii="Arial" w:hAnsi="Arial" w:cs="Arial"/>
        <w:bCs/>
        <w:sz w:val="18"/>
        <w:szCs w:val="18"/>
      </w:rPr>
      <w:tab/>
    </w:r>
    <w:r w:rsidR="00E57D47" w:rsidRPr="003E3932">
      <w:rPr>
        <w:rFonts w:ascii="Arial" w:hAnsi="Arial" w:cs="Arial"/>
        <w:bCs/>
        <w:sz w:val="18"/>
        <w:szCs w:val="18"/>
      </w:rPr>
      <w:tab/>
      <w:t>Page 1 of 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F3439" w14:textId="77777777" w:rsidR="007E70E1" w:rsidRDefault="007E70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68684" w14:textId="77777777" w:rsidR="00097265" w:rsidRDefault="00097265" w:rsidP="00180C36">
      <w:pPr>
        <w:spacing w:after="0" w:line="240" w:lineRule="auto"/>
      </w:pPr>
      <w:r>
        <w:separator/>
      </w:r>
    </w:p>
  </w:footnote>
  <w:footnote w:type="continuationSeparator" w:id="0">
    <w:p w14:paraId="77F12434" w14:textId="77777777" w:rsidR="00097265" w:rsidRDefault="00097265" w:rsidP="00180C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B3FCA" w14:textId="77777777" w:rsidR="007E70E1" w:rsidRDefault="007E70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35507" w14:textId="68B09D0F" w:rsidR="00F0229B" w:rsidRDefault="00F022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47830" w14:textId="77777777" w:rsidR="007E70E1" w:rsidRDefault="007E70E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95B"/>
    <w:rsid w:val="0005682B"/>
    <w:rsid w:val="00097265"/>
    <w:rsid w:val="001336E6"/>
    <w:rsid w:val="00140CE5"/>
    <w:rsid w:val="00164CAC"/>
    <w:rsid w:val="00180C36"/>
    <w:rsid w:val="001B662E"/>
    <w:rsid w:val="00231923"/>
    <w:rsid w:val="00262362"/>
    <w:rsid w:val="00270949"/>
    <w:rsid w:val="00270E4E"/>
    <w:rsid w:val="0032509A"/>
    <w:rsid w:val="0037046C"/>
    <w:rsid w:val="00384E7E"/>
    <w:rsid w:val="003B3471"/>
    <w:rsid w:val="003D5312"/>
    <w:rsid w:val="003E3932"/>
    <w:rsid w:val="003F1294"/>
    <w:rsid w:val="00414A3A"/>
    <w:rsid w:val="004E057D"/>
    <w:rsid w:val="00510536"/>
    <w:rsid w:val="00557179"/>
    <w:rsid w:val="005F4670"/>
    <w:rsid w:val="00607615"/>
    <w:rsid w:val="0063707C"/>
    <w:rsid w:val="006508DF"/>
    <w:rsid w:val="00654C86"/>
    <w:rsid w:val="006C63B3"/>
    <w:rsid w:val="0078658F"/>
    <w:rsid w:val="007B5B0D"/>
    <w:rsid w:val="007D181B"/>
    <w:rsid w:val="007E70E1"/>
    <w:rsid w:val="007F43C5"/>
    <w:rsid w:val="00827A27"/>
    <w:rsid w:val="008E522F"/>
    <w:rsid w:val="00912BF9"/>
    <w:rsid w:val="009130BA"/>
    <w:rsid w:val="009D6963"/>
    <w:rsid w:val="00A07B7A"/>
    <w:rsid w:val="00A4064F"/>
    <w:rsid w:val="00AC2AF1"/>
    <w:rsid w:val="00BF195B"/>
    <w:rsid w:val="00CD3E89"/>
    <w:rsid w:val="00DF4933"/>
    <w:rsid w:val="00DF5207"/>
    <w:rsid w:val="00E03E84"/>
    <w:rsid w:val="00E13F1F"/>
    <w:rsid w:val="00E54E87"/>
    <w:rsid w:val="00E57D47"/>
    <w:rsid w:val="00EE317D"/>
    <w:rsid w:val="00F0229B"/>
    <w:rsid w:val="00F670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2A80B2C0"/>
  <w15:chartTrackingRefBased/>
  <w15:docId w15:val="{ABE1E3AB-AA6C-4623-BCFF-60694A0EE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0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C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0C36"/>
  </w:style>
  <w:style w:type="paragraph" w:styleId="Footer">
    <w:name w:val="footer"/>
    <w:basedOn w:val="Normal"/>
    <w:link w:val="FooterChar"/>
    <w:uiPriority w:val="99"/>
    <w:unhideWhenUsed/>
    <w:rsid w:val="00180C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0C36"/>
  </w:style>
  <w:style w:type="paragraph" w:styleId="Revision">
    <w:name w:val="Revision"/>
    <w:hidden/>
    <w:uiPriority w:val="99"/>
    <w:semiHidden/>
    <w:rsid w:val="00E57D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17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326</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Munich Re Group</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Pinto Andrea - Hartford-HSB</dc:creator>
  <cp:keywords/>
  <dc:description/>
  <cp:lastModifiedBy>Ott, Kathleen</cp:lastModifiedBy>
  <cp:revision>3</cp:revision>
  <dcterms:created xsi:type="dcterms:W3CDTF">2025-06-26T13:46:00Z</dcterms:created>
  <dcterms:modified xsi:type="dcterms:W3CDTF">2025-06-26T13:46:00Z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1ddd689-1b54-4017-aaea-969e7802d22c_Enabled">
    <vt:lpwstr>True</vt:lpwstr>
  </property>
  <property fmtid="{D5CDD505-2E9C-101B-9397-08002B2CF9AE}" pid="3" name="MSIP_Label_01ddd689-1b54-4017-aaea-969e7802d22c_SiteId">
    <vt:lpwstr>582259a1-dcaa-4cca-b1cf-e60d3f045ecd</vt:lpwstr>
  </property>
  <property fmtid="{D5CDD505-2E9C-101B-9397-08002B2CF9AE}" pid="4" name="MSIP_Label_01ddd689-1b54-4017-aaea-969e7802d22c_Owner">
    <vt:lpwstr>Andrea_Pinto@hsb.com</vt:lpwstr>
  </property>
  <property fmtid="{D5CDD505-2E9C-101B-9397-08002B2CF9AE}" pid="5" name="MSIP_Label_01ddd689-1b54-4017-aaea-969e7802d22c_SetDate">
    <vt:lpwstr>2019-01-07T14:16:11.5014549Z</vt:lpwstr>
  </property>
  <property fmtid="{D5CDD505-2E9C-101B-9397-08002B2CF9AE}" pid="6" name="MSIP_Label_01ddd689-1b54-4017-aaea-969e7802d22c_Name">
    <vt:lpwstr>C3</vt:lpwstr>
  </property>
  <property fmtid="{D5CDD505-2E9C-101B-9397-08002B2CF9AE}" pid="7" name="MSIP_Label_01ddd689-1b54-4017-aaea-969e7802d22c_Application">
    <vt:lpwstr>Microsoft Azure Information Protection</vt:lpwstr>
  </property>
  <property fmtid="{D5CDD505-2E9C-101B-9397-08002B2CF9AE}" pid="8" name="MSIP_Label_01ddd689-1b54-4017-aaea-969e7802d22c_Extended_MSFT_Method">
    <vt:lpwstr>Manual</vt:lpwstr>
  </property>
  <property fmtid="{D5CDD505-2E9C-101B-9397-08002B2CF9AE}" pid="9" name="MSIP_Label_9805f1d6-ddd4-440e-89c4-7ba0aee99abb_Enabled">
    <vt:lpwstr>True</vt:lpwstr>
  </property>
  <property fmtid="{D5CDD505-2E9C-101B-9397-08002B2CF9AE}" pid="10" name="MSIP_Label_9805f1d6-ddd4-440e-89c4-7ba0aee99abb_SiteId">
    <vt:lpwstr>582259a1-dcaa-4cca-b1cf-e60d3f045ecd</vt:lpwstr>
  </property>
  <property fmtid="{D5CDD505-2E9C-101B-9397-08002B2CF9AE}" pid="11" name="MSIP_Label_9805f1d6-ddd4-440e-89c4-7ba0aee99abb_Owner">
    <vt:lpwstr>Andrea_Pinto@hsb.com</vt:lpwstr>
  </property>
  <property fmtid="{D5CDD505-2E9C-101B-9397-08002B2CF9AE}" pid="12" name="MSIP_Label_9805f1d6-ddd4-440e-89c4-7ba0aee99abb_SetDate">
    <vt:lpwstr>2019-01-07T14:16:11.5014549Z</vt:lpwstr>
  </property>
  <property fmtid="{D5CDD505-2E9C-101B-9397-08002B2CF9AE}" pid="13" name="MSIP_Label_9805f1d6-ddd4-440e-89c4-7ba0aee99abb_Name">
    <vt:lpwstr>confidential (no footer)</vt:lpwstr>
  </property>
  <property fmtid="{D5CDD505-2E9C-101B-9397-08002B2CF9AE}" pid="14" name="MSIP_Label_9805f1d6-ddd4-440e-89c4-7ba0aee99abb_Application">
    <vt:lpwstr>Microsoft Azure Information Protection</vt:lpwstr>
  </property>
  <property fmtid="{D5CDD505-2E9C-101B-9397-08002B2CF9AE}" pid="15" name="MSIP_Label_9805f1d6-ddd4-440e-89c4-7ba0aee99abb_Parent">
    <vt:lpwstr>01ddd689-1b54-4017-aaea-969e7802d22c</vt:lpwstr>
  </property>
  <property fmtid="{D5CDD505-2E9C-101B-9397-08002B2CF9AE}" pid="16" name="MSIP_Label_9805f1d6-ddd4-440e-89c4-7ba0aee99abb_Extended_MSFT_Method">
    <vt:lpwstr>Manual</vt:lpwstr>
  </property>
  <property fmtid="{D5CDD505-2E9C-101B-9397-08002B2CF9AE}" pid="17" name="Confidentiality">
    <vt:lpwstr>C3 confidential (no footer)</vt:lpwstr>
  </property>
</Properties>
</file>